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4"/>
        <w:gridCol w:w="8640"/>
      </w:tblGrid>
      <w:tr>
        <w:tc>
          <w:tcPr>
            <w:tcW w:type="dxa" w:w="5184"/>
          </w:tcPr>
          <w:p>
            <w:r>
              <w:drawing>
                <wp:inline xmlns:a="http://schemas.openxmlformats.org/drawingml/2006/main" xmlns:pic="http://schemas.openxmlformats.org/drawingml/2006/picture">
                  <wp:extent cx="685800" cy="56754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resci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675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184"/>
            <w:shd w:fill="1B5E43"/>
          </w:tcPr>
          <w:p>
            <w:pPr>
              <w:jc w:val="center"/>
            </w:pPr>
            <w:r>
              <w:rPr>
                <w:b/>
                <w:color w:val="FFFFFF"/>
                <w:sz w:val="38"/>
              </w:rPr>
              <w:t>GUIDE DU VISITEUR ET FUTUR ADHÉRENT</w:t>
            </w:r>
          </w:p>
          <w:p>
            <w:pPr>
              <w:jc w:val="center"/>
            </w:pPr>
            <w:r>
              <w:rPr>
                <w:i/>
                <w:color w:val="FFFFFF"/>
              </w:rPr>
              <w:t>R.E.S-CI - information publique, simple et sans contenu confidentiel</w:t>
            </w:r>
          </w:p>
        </w:tc>
      </w:tr>
    </w:tbl>
    <w:p/>
    <w:p>
      <w:pPr>
        <w:jc w:val="center"/>
      </w:pPr>
      <w:r>
        <w:rPr>
          <w:b/>
          <w:color w:val="8B5A2B"/>
          <w:sz w:val="34"/>
        </w:rPr>
        <w:t>Bienvenue au Réseau des Enseignants Solidaires de Côte d’Ivoire</w:t>
      </w:r>
    </w:p>
    <w:p>
      <w:pPr>
        <w:jc w:val="both"/>
      </w:pPr>
      <w:r>
        <w:t>Ce guide vous aide à découvrir le R.E.S-CI, créer votre compte, demander votre adhésion et utiliser votre espace membre. Il ne contient aucune information technique, aucun mot de passe et aucun paramètre interne.</w:t>
      </w:r>
    </w:p>
    <w:p>
      <w:pPr>
        <w:pStyle w:val="Heading1"/>
      </w:pPr>
      <w:r>
        <w:t>1. Découvrir le R.E.S-CI</w:t>
      </w:r>
    </w:p>
    <w:p>
      <w:pPr>
        <w:pStyle w:val="ListBullet"/>
        <w:spacing w:after="80"/>
      </w:pPr>
      <w:r>
        <w:t>Le R.E.S-CI est un cadre de solidarité, d’entraide et de valorisation des acteurs du secteur Éducation-Formation en Côte d’Ivoire.</w:t>
      </w:r>
    </w:p>
    <w:p>
      <w:pPr>
        <w:pStyle w:val="ListBullet"/>
        <w:spacing w:after="80"/>
      </w:pPr>
      <w:r>
        <w:t>Il favorise la cohésion, la responsabilité, l’excellence professionnelle et l’accompagnement des membres.</w:t>
      </w:r>
    </w:p>
    <w:p>
      <w:pPr>
        <w:pStyle w:val="ListBullet"/>
        <w:spacing w:after="80"/>
      </w:pPr>
      <w:r>
        <w:t>Le site officiel permet de consulter les actualités, les événements, les partenaires, les espaces régionaux et les services proposés.</w:t>
      </w:r>
    </w:p>
    <w:p>
      <w:pPr>
        <w:pStyle w:val="Heading1"/>
      </w:pPr>
      <w:r>
        <w:t>2. Avant de vous inscrire</w:t>
      </w:r>
    </w:p>
    <w:p>
      <w:pPr>
        <w:pStyle w:val="ListBullet"/>
        <w:spacing w:after="80"/>
      </w:pPr>
      <w:r>
        <w:t>Préparez un numéro de téléphone personnel actif, une adresse e-mail si vous en avez une, une photo d’identité et les pièces demandées.</w:t>
      </w:r>
    </w:p>
    <w:p>
      <w:pPr>
        <w:pStyle w:val="ListBullet"/>
        <w:spacing w:after="80"/>
      </w:pPr>
      <w:r>
        <w:t>Utilisez vos vrais nom et prénoms. Une personne ne doit créer qu’un seul compte.</w:t>
      </w:r>
    </w:p>
    <w:p>
      <w:pPr>
        <w:pStyle w:val="ListBullet"/>
        <w:spacing w:after="80"/>
      </w:pPr>
      <w:r>
        <w:t>Ne communiquez jamais votre mot de passe à une autre personne.</w:t>
      </w:r>
    </w:p>
    <w:p>
      <w:pPr>
        <w:pStyle w:val="Heading1"/>
      </w:pPr>
      <w:r>
        <w:t>3. Créer votre compte</w:t>
      </w:r>
    </w:p>
    <w:p>
      <w:pPr>
        <w:pStyle w:val="ListBullet"/>
        <w:spacing w:after="80"/>
      </w:pPr>
      <w:r>
        <w:t>Ouvrez la page d’accueil puis cliquez sur « Espace RES-CI » ou « Espace Assistances Funéraires ».</w:t>
      </w:r>
    </w:p>
    <w:p>
      <w:pPr>
        <w:pStyle w:val="ListBullet"/>
        <w:spacing w:after="80"/>
      </w:pPr>
      <w:r>
        <w:t>Choisissez la création de compte et remplissez les informations demandées.</w:t>
      </w:r>
    </w:p>
    <w:p>
      <w:pPr>
        <w:pStyle w:val="ListBullet"/>
        <w:spacing w:after="80"/>
      </w:pPr>
      <w:r>
        <w:t>Après l’envoi, conservez votre identifiant. Le compte peut nécessiter une validation avant l’accès complet.</w:t>
      </w:r>
    </w:p>
    <w:p>
      <w:pPr>
        <w:pStyle w:val="Heading1"/>
      </w:pPr>
      <w:r>
        <w:t>4. Faire votre demande d’adhésion</w:t>
      </w:r>
    </w:p>
    <w:p>
      <w:pPr>
        <w:pStyle w:val="ListBullet"/>
        <w:spacing w:after="80"/>
      </w:pPr>
      <w:r>
        <w:t>Connectez-vous puis ouvrez la rubrique Adhésion.</w:t>
      </w:r>
    </w:p>
    <w:p>
      <w:pPr>
        <w:pStyle w:val="ListBullet"/>
        <w:spacing w:after="80"/>
      </w:pPr>
      <w:r>
        <w:t>Remplissez les étapes du formulaire : identité, contact, profession, lieu d’exercice, bénéficiaires et documents.</w:t>
      </w:r>
    </w:p>
    <w:p>
      <w:pPr>
        <w:pStyle w:val="ListBullet"/>
        <w:spacing w:after="80"/>
      </w:pPr>
      <w:r>
        <w:t>Vérifiez soigneusement vos informations avant de soumettre le dossier.</w:t>
      </w:r>
    </w:p>
    <w:p>
      <w:pPr>
        <w:pStyle w:val="Heading1"/>
      </w:pPr>
      <w:r>
        <w:t>5. Assistance Funéraire</w:t>
      </w:r>
    </w:p>
    <w:p>
      <w:pPr>
        <w:pStyle w:val="ListBullet"/>
        <w:spacing w:after="80"/>
      </w:pPr>
      <w:r>
        <w:t>L’adhésion à l’Assistance Funéraire suit les règles officielles affichées sur le site.</w:t>
      </w:r>
    </w:p>
    <w:p>
      <w:pPr>
        <w:pStyle w:val="ListBullet"/>
        <w:spacing w:after="80"/>
      </w:pPr>
      <w:r>
        <w:t>Les montants, périodes de carence, bénéficiaires et conditions applicables sont ceux validés par l’administration au moment de votre adhésion.</w:t>
      </w:r>
    </w:p>
    <w:p>
      <w:pPr>
        <w:pStyle w:val="ListBullet"/>
        <w:spacing w:after="80"/>
      </w:pPr>
      <w:r>
        <w:t>Une période de carence peut s’appliquer avant l’ouverture de certains droits. Votre espace membre indique votre situation.</w:t>
      </w:r>
    </w:p>
    <w:p>
      <w:pPr>
        <w:pStyle w:val="Heading1"/>
      </w:pPr>
      <w:r>
        <w:t>6. Paiement en ligne et reçu</w:t>
      </w:r>
    </w:p>
    <w:p>
      <w:pPr>
        <w:pStyle w:val="ListBullet"/>
        <w:spacing w:after="80"/>
      </w:pPr>
      <w:r>
        <w:t>Le site affiche le montant réellement dû selon votre situation et les paramètres en vigueur.</w:t>
      </w:r>
    </w:p>
    <w:p>
      <w:pPr>
        <w:pStyle w:val="ListBullet"/>
        <w:spacing w:after="80"/>
      </w:pPr>
      <w:r>
        <w:t>Lorsque Wave est activé, cliquez sur le bouton de paiement et suivez l’interface sécurisée de Wave.</w:t>
      </w:r>
    </w:p>
    <w:p>
      <w:pPr>
        <w:pStyle w:val="ListBullet"/>
        <w:spacing w:after="80"/>
      </w:pPr>
      <w:r>
        <w:t>Après confirmation du paiement, votre reçu devient disponible dans votre espace. Ne payez pas deux fois la même référence.</w:t>
      </w:r>
    </w:p>
    <w:p>
      <w:pPr>
        <w:pStyle w:val="Heading1"/>
      </w:pPr>
      <w:r>
        <w:t>7. Utiliser votre espace membre</w:t>
      </w:r>
    </w:p>
    <w:p>
      <w:pPr>
        <w:pStyle w:val="ListBullet"/>
        <w:spacing w:after="80"/>
      </w:pPr>
      <w:r>
        <w:t>Consultez votre profil, vos adhésions, vos cotisations, vos reçus, votre carte numérique et vos notifications.</w:t>
      </w:r>
    </w:p>
    <w:p>
      <w:pPr>
        <w:pStyle w:val="ListBullet"/>
        <w:spacing w:after="80"/>
      </w:pPr>
      <w:r>
        <w:t>Mettez à jour vos coordonnées lorsqu’elles changent.</w:t>
      </w:r>
    </w:p>
    <w:p>
      <w:pPr>
        <w:pStyle w:val="ListBullet"/>
        <w:spacing w:after="80"/>
      </w:pPr>
      <w:r>
        <w:t>En cas d’erreur ou de difficulté, contactez un responsable plutôt que de créer un nouveau compte.</w:t>
      </w:r>
    </w:p>
    <w:p>
      <w:pPr>
        <w:pStyle w:val="Heading1"/>
      </w:pPr>
      <w:r>
        <w:t>8. Sécurité et protection des données</w:t>
      </w:r>
    </w:p>
    <w:p>
      <w:pPr>
        <w:pStyle w:val="ListBullet"/>
        <w:spacing w:after="80"/>
      </w:pPr>
      <w:r>
        <w:t>Choisissez un mot de passe difficile à deviner et ne le partagez jamais.</w:t>
      </w:r>
    </w:p>
    <w:p>
      <w:pPr>
        <w:pStyle w:val="ListBullet"/>
        <w:spacing w:after="80"/>
      </w:pPr>
      <w:r>
        <w:t>Vérifiez l’adresse du site avant de saisir vos informations.</w:t>
      </w:r>
    </w:p>
    <w:p>
      <w:pPr>
        <w:pStyle w:val="ListBullet"/>
        <w:spacing w:after="80"/>
      </w:pPr>
      <w:r>
        <w:t>Le R.E.S-CI ne vous demandera jamais votre code secret Wave ni le code de déverrouillage de votre téléphone.</w:t>
      </w:r>
    </w:p>
    <w:p>
      <w:pPr>
        <w:pStyle w:val="Heading1"/>
      </w:pPr>
      <w:r>
        <w:t>9. Questions fréquentes</w:t>
      </w:r>
    </w:p>
    <w:p>
      <w:pPr>
        <w:pStyle w:val="ListBullet"/>
        <w:spacing w:after="80"/>
      </w:pPr>
      <w:r>
        <w:t>Qui peut adhérer ? Les personnes répondant aux conditions publiées par le R.E.S-CI.</w:t>
      </w:r>
    </w:p>
    <w:p>
      <w:pPr>
        <w:pStyle w:val="ListBullet"/>
        <w:spacing w:after="80"/>
      </w:pPr>
      <w:r>
        <w:t>Puis-je adhérer depuis une autre ville ? Oui, le site est accessible en ligne et les espaces régionaux facilitent l’accompagnement.</w:t>
      </w:r>
    </w:p>
    <w:p>
      <w:pPr>
        <w:pStyle w:val="ListBullet"/>
        <w:spacing w:after="80"/>
      </w:pPr>
      <w:r>
        <w:t>Comment récupérer mon mot de passe ? Utilisez la fonction de réinitialisation ou contactez l’assistance.</w:t>
      </w:r>
    </w:p>
    <w:p>
      <w:pPr>
        <w:pStyle w:val="ListBullet"/>
        <w:spacing w:after="80"/>
      </w:pPr>
      <w:r>
        <w:t>Quand mes droits commencent-ils ? La date dépend de la validation, du paiement et, si elle s’applique, de la fin de la carence.</w:t>
      </w:r>
    </w:p>
    <w:p>
      <w:pPr>
        <w:pStyle w:val="ListBullet"/>
        <w:spacing w:after="80"/>
      </w:pPr>
      <w:r>
        <w:t>Comment obtenir un reçu ? Après paiement confirmé, ouvrez l’historique des paiements dans votre espace.</w:t>
      </w:r>
    </w:p>
    <w:p>
      <w:pPr>
        <w:pStyle w:val="Heading1"/>
      </w:pPr>
      <w:r>
        <w:t>10. Contacts utiles</w:t>
      </w:r>
    </w:p>
    <w:p>
      <w:pPr>
        <w:pStyle w:val="ListBullet"/>
        <w:spacing w:after="80"/>
      </w:pPr>
      <w:r>
        <w:t>Utilisez les numéros et adresses affichés sur la page officielle du Bureau National.</w:t>
      </w:r>
    </w:p>
    <w:p>
      <w:pPr>
        <w:pStyle w:val="ListBullet"/>
        <w:spacing w:after="80"/>
      </w:pPr>
      <w:r>
        <w:t>Pour une question régionale, consultez l’Espace Régionaux et choisissez votre DRENA.</w:t>
      </w:r>
    </w:p>
    <w:p>
      <w:pPr>
        <w:pStyle w:val="ListBullet"/>
        <w:spacing w:after="80"/>
      </w:pPr>
      <w:r>
        <w:t>Pour les actualités, suivez uniquement les canaux officiels présentés sur le site.</w:t>
      </w:r>
    </w:p>
    <w:p>
      <w:pPr>
        <w:pStyle w:val="Heading1"/>
      </w:pPr>
      <w:r>
        <w:t>Parcours résumé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D9EAD3"/>
          </w:tcPr>
          <w:p>
            <w:r>
              <w:rPr>
                <w:b/>
              </w:rPr>
              <w:t>Étape</w:t>
            </w:r>
          </w:p>
        </w:tc>
        <w:tc>
          <w:tcPr>
            <w:tcW w:type="dxa" w:w="3456"/>
            <w:shd w:fill="D9EAD3"/>
          </w:tcPr>
          <w:p>
            <w:r>
              <w:rPr>
                <w:b/>
              </w:rPr>
              <w:t>Action</w:t>
            </w:r>
          </w:p>
        </w:tc>
        <w:tc>
          <w:tcPr>
            <w:tcW w:type="dxa" w:w="3456"/>
            <w:shd w:fill="D9EAD3"/>
          </w:tcPr>
          <w:p>
            <w:r>
              <w:rPr>
                <w:b/>
              </w:rPr>
              <w:t>Résultat attendu</w:t>
            </w:r>
          </w:p>
        </w:tc>
      </w:tr>
      <w:tr>
        <w:tc>
          <w:tcPr>
            <w:tcW w:type="dxa" w:w="3456"/>
            <w:vAlign w:val="center"/>
          </w:tcPr>
          <w:p>
            <w:r>
              <w:t>1</w:t>
            </w:r>
          </w:p>
        </w:tc>
        <w:tc>
          <w:tcPr>
            <w:tcW w:type="dxa" w:w="3456"/>
            <w:vAlign w:val="center"/>
          </w:tcPr>
          <w:p>
            <w:r>
              <w:t>Créer un compte</w:t>
            </w:r>
          </w:p>
        </w:tc>
        <w:tc>
          <w:tcPr>
            <w:tcW w:type="dxa" w:w="3456"/>
            <w:vAlign w:val="center"/>
          </w:tcPr>
          <w:p>
            <w:r>
              <w:t>Identifiant personnel créé</w:t>
            </w:r>
          </w:p>
        </w:tc>
      </w:tr>
      <w:tr>
        <w:tc>
          <w:tcPr>
            <w:tcW w:type="dxa" w:w="3456"/>
            <w:vAlign w:val="center"/>
          </w:tcPr>
          <w:p>
            <w:r>
              <w:t>2</w:t>
            </w:r>
          </w:p>
        </w:tc>
        <w:tc>
          <w:tcPr>
            <w:tcW w:type="dxa" w:w="3456"/>
            <w:vAlign w:val="center"/>
          </w:tcPr>
          <w:p>
            <w:r>
              <w:t>Attendre la validation</w:t>
            </w:r>
          </w:p>
        </w:tc>
        <w:tc>
          <w:tcPr>
            <w:tcW w:type="dxa" w:w="3456"/>
            <w:vAlign w:val="center"/>
          </w:tcPr>
          <w:p>
            <w:r>
              <w:t>Accès autorisé aux services</w:t>
            </w:r>
          </w:p>
        </w:tc>
      </w:tr>
      <w:tr>
        <w:tc>
          <w:tcPr>
            <w:tcW w:type="dxa" w:w="3456"/>
            <w:vAlign w:val="center"/>
          </w:tcPr>
          <w:p>
            <w:r>
              <w:t>3</w:t>
            </w:r>
          </w:p>
        </w:tc>
        <w:tc>
          <w:tcPr>
            <w:tcW w:type="dxa" w:w="3456"/>
            <w:vAlign w:val="center"/>
          </w:tcPr>
          <w:p>
            <w:r>
              <w:t>Remplir l’adhésion</w:t>
            </w:r>
          </w:p>
        </w:tc>
        <w:tc>
          <w:tcPr>
            <w:tcW w:type="dxa" w:w="3456"/>
            <w:vAlign w:val="center"/>
          </w:tcPr>
          <w:p>
            <w:r>
              <w:t>Dossier transmis</w:t>
            </w:r>
          </w:p>
        </w:tc>
      </w:tr>
      <w:tr>
        <w:tc>
          <w:tcPr>
            <w:tcW w:type="dxa" w:w="3456"/>
            <w:vAlign w:val="center"/>
          </w:tcPr>
          <w:p>
            <w:r>
              <w:t>4</w:t>
            </w:r>
          </w:p>
        </w:tc>
        <w:tc>
          <w:tcPr>
            <w:tcW w:type="dxa" w:w="3456"/>
            <w:vAlign w:val="center"/>
          </w:tcPr>
          <w:p>
            <w:r>
              <w:t>Payer si nécessaire</w:t>
            </w:r>
          </w:p>
        </w:tc>
        <w:tc>
          <w:tcPr>
            <w:tcW w:type="dxa" w:w="3456"/>
            <w:vAlign w:val="center"/>
          </w:tcPr>
          <w:p>
            <w:r>
              <w:t>Paiement confirmé</w:t>
            </w:r>
          </w:p>
        </w:tc>
      </w:tr>
      <w:tr>
        <w:tc>
          <w:tcPr>
            <w:tcW w:type="dxa" w:w="3456"/>
            <w:vAlign w:val="center"/>
          </w:tcPr>
          <w:p>
            <w:r>
              <w:t>5</w:t>
            </w:r>
          </w:p>
        </w:tc>
        <w:tc>
          <w:tcPr>
            <w:tcW w:type="dxa" w:w="3456"/>
            <w:vAlign w:val="center"/>
          </w:tcPr>
          <w:p>
            <w:r>
              <w:t>Télécharger le reçu</w:t>
            </w:r>
          </w:p>
        </w:tc>
        <w:tc>
          <w:tcPr>
            <w:tcW w:type="dxa" w:w="3456"/>
            <w:vAlign w:val="center"/>
          </w:tcPr>
          <w:p>
            <w:r>
              <w:t>Justificatif conservé</w:t>
            </w:r>
          </w:p>
        </w:tc>
      </w:tr>
      <w:tr>
        <w:tc>
          <w:tcPr>
            <w:tcW w:type="dxa" w:w="3456"/>
            <w:vAlign w:val="center"/>
          </w:tcPr>
          <w:p>
            <w:r>
              <w:t>6</w:t>
            </w:r>
          </w:p>
        </w:tc>
        <w:tc>
          <w:tcPr>
            <w:tcW w:type="dxa" w:w="3456"/>
            <w:vAlign w:val="center"/>
          </w:tcPr>
          <w:p>
            <w:r>
              <w:t>Consulter son espace</w:t>
            </w:r>
          </w:p>
        </w:tc>
        <w:tc>
          <w:tcPr>
            <w:tcW w:type="dxa" w:w="3456"/>
            <w:vAlign w:val="center"/>
          </w:tcPr>
          <w:p>
            <w:r>
              <w:t>Suivi des droits et cotisations</w:t>
            </w:r>
          </w:p>
        </w:tc>
      </w:tr>
    </w:tbl>
    <w:p>
      <w:pPr>
        <w:jc w:val="center"/>
      </w:pPr>
      <w:r>
        <w:rPr>
          <w:b/>
          <w:color w:val="1B5E43"/>
          <w:sz w:val="28"/>
        </w:rPr>
        <w:t>R.E.S-CI : la solidarité, notre force.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B5E43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8B5A2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B5E43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